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Lily Kawaoto</w:t>
      </w:r>
    </w:p>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Davis</w:t>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L542 Fall 2021</w:t>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Phonology - Systemizing Minimal-Distance of Sounds</w:t>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numPr>
          <w:ilvl w:val="0"/>
          <w:numId w:val="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0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Phonotactics is the branch of phonology that interacts with the restrictions of phonological sound patterns in a given language. The goal of our project is to create a computational model that predicts such restrictions for English, and in the process identify the core sounds compared to the peripheral sounds of English; furthermore, we want the model to predict natural classes of sounds. This paper details the steps we have taken so far, as well as our plan moving forward. </w:t>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numPr>
          <w:ilvl w:val="0"/>
          <w:numId w:val="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w:t>
      </w: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first explain which sources we drew upon for the project and our reasons for choosing them. We then walk through the rationale behind certain implementations in the code.</w:t>
      </w:r>
    </w:p>
    <w:p w:rsidR="00000000" w:rsidDel="00000000" w:rsidP="00000000" w:rsidRDefault="00000000" w:rsidRPr="00000000" w14:paraId="0000000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numPr>
          <w:ilvl w:val="1"/>
          <w:numId w:val="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Resources</w:t>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chose English as our target language due to its familiarity and the abundance of open-source resources. PanPhon (Mortensen, 2016) is one such example of a resource which conveniently maps IPA features to their respective sets of phonological features. Appendix 1 (‘</w:t>
      </w:r>
      <w:r w:rsidDel="00000000" w:rsidR="00000000" w:rsidRPr="00000000">
        <w:rPr>
          <w:rFonts w:ascii="Times New Roman" w:cs="Times New Roman" w:eastAsia="Times New Roman" w:hAnsi="Times New Roman"/>
          <w:i w:val="1"/>
          <w:sz w:val="24"/>
          <w:szCs w:val="24"/>
          <w:rtl w:val="0"/>
        </w:rPr>
        <w:t xml:space="preserve">ipa_all.csv</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is taken directly from PanPhon’s GitHub code repository. It contains the IPA symbols along the rows and each column is filled with a 0, -, or + to represent, respectively, absence of a unary feature, the lack of binary feature, or presence of a binary feature for that row’s phoneme. However, we did not agree with some of their feature choices; for example, this chart was missing the dental, Dorsal, and labiodental features, but contained columns for high and low tones (which are irrelevant in English), and did not appear to be consistent in choosing 0 or - to show the lack of a feature. Taking Professor Cavar’s recommendation, we referred to the IPA chart by Hayes (2009) to edit the PanPhon table of features (see Appendix 2). There were two more modifications we made:</w:t>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Modification 1:</w:t>
      </w:r>
      <w:r w:rsidDel="00000000" w:rsidR="00000000" w:rsidRPr="00000000">
        <w:rPr>
          <w:rFonts w:ascii="Times New Roman" w:cs="Times New Roman" w:eastAsia="Times New Roman" w:hAnsi="Times New Roman"/>
          <w:sz w:val="24"/>
          <w:szCs w:val="24"/>
          <w:rtl w:val="0"/>
        </w:rPr>
        <w:t xml:space="preserve"> We converted 0, -, and + into numbers, since numbers are interpretable to computers while string characters like - and + are not. It follows that the most reasonable and intuitive numbers to convert - and + to are -1 and +1, respectively. 0 was kept in cases where a - feature did not make sense, such as for unary features. </w:t>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Modification 2:</w:t>
      </w:r>
      <w:r w:rsidDel="00000000" w:rsidR="00000000" w:rsidRPr="00000000">
        <w:rPr>
          <w:rFonts w:ascii="Times New Roman" w:cs="Times New Roman" w:eastAsia="Times New Roman" w:hAnsi="Times New Roman"/>
          <w:sz w:val="24"/>
          <w:szCs w:val="24"/>
          <w:rtl w:val="0"/>
        </w:rPr>
        <w:t xml:space="preserve"> The other modification incorporates our knowledge from feature geometry. We decided to assign different numerical weights depending on whether a + feature was unary or binary -- specifically, for features [LABIAL], [CORONAL], [DORSAL], [PHARYNGEAL], and [LARYNGEAL]. Referring to the trees in Appendix 7, we can see that binary features such as [+round] and [+labiodental] can only be possible if the unary feature is [+LABIAL].</w:t>
      </w:r>
    </w:p>
    <w:p w:rsidR="00000000" w:rsidDel="00000000" w:rsidP="00000000" w:rsidRDefault="00000000" w:rsidRPr="00000000" w14:paraId="0000001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thus be argued that unary features have more importance in the hierarchical structure of a feature geometry tree. To reflect this hierarchical difference, we assigned a weight of 2 to a positive feature if it was Unary; otherwise, we kept it as 1. Of course, these numbers are arbitrary, but they represent our intuition of feature geometry. The possible numerical numbers that a feature for a given IPA symbol can be associated with are therefore represented with the set {-1, 0, 1, 2}. Our final feature chart is shown in Appendix 3 (‘</w:t>
      </w:r>
      <w:r w:rsidDel="00000000" w:rsidR="00000000" w:rsidRPr="00000000">
        <w:rPr>
          <w:rFonts w:ascii="Times New Roman" w:cs="Times New Roman" w:eastAsia="Times New Roman" w:hAnsi="Times New Roman"/>
          <w:i w:val="1"/>
          <w:sz w:val="24"/>
          <w:szCs w:val="24"/>
          <w:rtl w:val="0"/>
        </w:rPr>
        <w:t xml:space="preserve">english_ipa.csv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will explain in the next subsection, NetworkX (Aric, 2008) was used to create visual graphs depicting the relationship between all the IPA symbols, as well as each IPA symbol and their phonological features.</w:t>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 C we briefly talk about the transcriptions of L2 English speakers taken from the Speech Accent Archive, an online database of audio files and their corresponding narrow transcriptions from various English speakers, and how we intend to use this data for L2 applications.</w:t>
      </w:r>
    </w:p>
    <w:p w:rsidR="00000000" w:rsidDel="00000000" w:rsidP="00000000" w:rsidRDefault="00000000" w:rsidRPr="00000000" w14:paraId="0000001C">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1"/>
          <w:numId w:val="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1E">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bridges our abstract understanding of phonological features and the visualizations of each IPA symbol to their prominent features. We now have a way to represent features numerically; the simplest way to map a list of IPA symbols (with a known order) to their set of features is with a large list of vectors. For easier conceptualization, we can think of a list as a drawer (orange rectangle, in Appendix 4). This drawer is further divided into equal sections (which the arrows point at); each of these equal sections represents a vector, and all sections must contain the same number of items (the highlighted elements and all others within the square brackets).</w:t>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representation of each IPA symbol in terms of features is the </w:t>
      </w:r>
      <w:r w:rsidDel="00000000" w:rsidR="00000000" w:rsidRPr="00000000">
        <w:rPr>
          <w:rFonts w:ascii="Times New Roman" w:cs="Times New Roman" w:eastAsia="Times New Roman" w:hAnsi="Times New Roman"/>
          <w:sz w:val="24"/>
          <w:szCs w:val="24"/>
          <w:rtl w:val="0"/>
        </w:rPr>
        <w:t xml:space="preserve">graph</w:t>
      </w:r>
      <w:r w:rsidDel="00000000" w:rsidR="00000000" w:rsidRPr="00000000">
        <w:rPr>
          <w:rFonts w:ascii="Times New Roman" w:cs="Times New Roman" w:eastAsia="Times New Roman" w:hAnsi="Times New Roman"/>
          <w:sz w:val="24"/>
          <w:szCs w:val="24"/>
          <w:rtl w:val="0"/>
        </w:rPr>
        <w:t xml:space="preserve"> visualization using a Python package called NetworkX. A graph, in the most rudimentary form, is simply two nodes connected by an edge. This edge shows that there exists a relationship between the nodes, and this edge can have different values depending on the strength of the relationship. In our case, each number in the feature vector from the previous step represents the weight of a feature for its associated IPA symbol. We coded this relationship as triplets in this order: [IPA symbol, feature, weight]. Our complete IPA-to-feature relationship graph therefore uses all the possible triplets for English. In other words, each IPA symbol node is connected to all the feature nodes, but the weight between that symbol and specific features vary. Having these relationship visualizations validate our qualitative data (i.e. our numerical choice of weights in the feature geometry hierarchy) while also providing a meaningful presentation to those with and without a computational or linguistic background.</w:t>
      </w:r>
    </w:p>
    <w:p w:rsidR="00000000" w:rsidDel="00000000" w:rsidP="00000000" w:rsidRDefault="00000000" w:rsidRPr="00000000" w14:paraId="00000022">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 in creating these graphs was to elucidate our array of data. Appendix 8 shows the progression of our arrays from three instances and illustrates the position of all the IPA and feature nodes as a result of this tug-of-war of weights. Following our in-class presentation, we received input from fellow class phonologists. We intend to modify our code in order to provide the most validating array of our data.</w:t>
      </w:r>
    </w:p>
    <w:p w:rsidR="00000000" w:rsidDel="00000000" w:rsidP="00000000" w:rsidRDefault="00000000" w:rsidRPr="00000000" w14:paraId="00000024">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still deciding the most effective parameters to present the data in NetworkX.</w:t>
      </w:r>
    </w:p>
    <w:p w:rsidR="00000000" w:rsidDel="00000000" w:rsidP="00000000" w:rsidRDefault="00000000" w:rsidRPr="00000000" w14:paraId="00000026">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we decided to color the edges’ white in order to present the data in the most presentable manner.</w:t>
      </w:r>
    </w:p>
    <w:p w:rsidR="00000000" w:rsidDel="00000000" w:rsidP="00000000" w:rsidRDefault="00000000" w:rsidRPr="00000000" w14:paraId="00000027">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Essentially, we want to demonstrate the core sounds/natural classes of sounds in the data</w:t>
      </w:r>
    </w:p>
    <w:p w:rsidR="00000000" w:rsidDel="00000000" w:rsidP="00000000" w:rsidRDefault="00000000" w:rsidRPr="00000000" w14:paraId="00000028">
      <w:pPr>
        <w:numPr>
          <w:ilvl w:val="1"/>
          <w:numId w:val="2"/>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Qualitative input welcome; see Appendix 8.</w:t>
      </w:r>
      <w:r w:rsidDel="00000000" w:rsidR="00000000" w:rsidRPr="00000000">
        <w:rPr>
          <w:rtl w:val="0"/>
        </w:rPr>
      </w:r>
    </w:p>
    <w:p w:rsidR="00000000" w:rsidDel="00000000" w:rsidP="00000000" w:rsidRDefault="00000000" w:rsidRPr="00000000" w14:paraId="00000029">
      <w:pPr>
        <w:spacing w:line="24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numPr>
          <w:ilvl w:val="1"/>
          <w:numId w:val="5"/>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L2 Applications</w:t>
      </w:r>
    </w:p>
    <w:p w:rsidR="00000000" w:rsidDel="00000000" w:rsidP="00000000" w:rsidRDefault="00000000" w:rsidRPr="00000000" w14:paraId="0000002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to create a predictive phonotactic model, and this can have various applications. Now that we have established the foundations of the project, we will focus on comparing the phonotactics of L1 and L2 English speakers (again, our target language is English). To do so, we selected phonemic transcriptions from the Speech Accent Archive, a large database containing audio files and IPA transcriptions of different English speakers. These transcriptions belong to native English speakers from the United States, native Arabic speakers, and native Japanese speakers. </w:t>
      </w:r>
    </w:p>
    <w:p w:rsidR="00000000" w:rsidDel="00000000" w:rsidP="00000000" w:rsidRDefault="00000000" w:rsidRPr="00000000" w14:paraId="0000002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separate transcription files were created for the L1 Arabic and L1 Japanese speakers, in which both the narrow and broad transcriptions are recorded. Then, using the broad transcriptions, we created two separate IPA phonological feature charts in which we added instances of phonemes produced by these L2 speakers but which are not found in English. See Appendix 5 and 6 for the phonological feature charts of symbols taken from transcriptions of native Arabic and Japanese speakers reading an English script. Below are examples of broad transcriptions from one native Arabic speaker, one native monolingual English speaker, and one native Japanese speaker.</w:t>
      </w:r>
    </w:p>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Arabic - Example 1 - Female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/bəliːz kɔl stelə æsk her tu briŋ ðɪs θiŋz wɪθ her frɑm ðə stɔr sɪks spun ʌf frɛʃ sno bis faɪf θɪks əslɪp ʌf blu t͡ʃis ʌnd mebi ə snek fɔr her brʌðer bɑp wi ɔlso nid ə smɔl blæstɪk snek ɛnd ə bɪk tɔɪ frɔg fɔr ðʌ kɪts ʃi kæn skup ðɪs θɪŋs ɪntu θri rɛt bæks ɛnd wi wɪl go mit her wɛnɪzde ɛt ðə tren steʃən/</w:t>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English - Example 15 - Female</w:t>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/pliz kɔ stɪla ɐsk ɜ tə bɹɪŋə θiθ θɪŋz wɪð ɚ fɹəm ðə stɔɚ sɪks spɯnz əf fɹɛs sno piːz faɪf θɪk slaβz ə blu tʃiːz æ meɪbi ə snak fɔ hə bɹʌðə bɒːb wɪ also niɾ ə smɔ plasɪk sneɪk ɛn ə bɪk tɔɪ fɹɑg fɔ ðə kɪz ʃi kæn skup ðiθ θɪŋs ɪntu θʏ ɛd bægs æ wɪl go mid ɚ wɛnzde æ ðə tʃɹeɪn steɪʃən/</w:t>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Japanese - Example 18 - Female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/pliz kɔ stɪla ɐsk ɜ tə bɹɪŋə θiθ θɪŋz wɪð ɚ fɹəm ðə stɔɚ sɪks spɯnz əf fɹɛs sno piːz faɪf θɪk slaβz ə blu tʃiːz æ meɪbi ə snak fɔ hə bɹʌðə bɒːb wɪ also niɾ ə smɔ plasɪk sneɪk ɛn ə bɪk tɔɪ fɹɑg fɔ ðə kɪz ʃi kæn skup ðiθ θɪŋs ɪntu θʏ ɛd bægs æ wɪl go mid ɚ wɛnzde æ ðə tʃɹeɪn steɪʃən/</w:t>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step is still ongoing, and we hope to continue developing more transcriptions to serve as training data for our phonotactic model.</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Observations</w:t>
      </w:r>
    </w:p>
    <w:p w:rsidR="00000000" w:rsidDel="00000000" w:rsidP="00000000" w:rsidRDefault="00000000" w:rsidRPr="00000000" w14:paraId="0000003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analyses of the transcriptions were in some cases confirmed and in other cases invalidated some of our hypotheses, see below:</w:t>
      </w:r>
    </w:p>
    <w:p w:rsidR="00000000" w:rsidDel="00000000" w:rsidP="00000000" w:rsidRDefault="00000000" w:rsidRPr="00000000" w14:paraId="0000003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 of our predictions was accurate in terms of L2 English speakers, whose native language is Japanese, in terms of breaking-up phonemic consonant clusters:</w:t>
      </w:r>
    </w:p>
    <w:p w:rsidR="00000000" w:rsidDel="00000000" w:rsidP="00000000" w:rsidRDefault="00000000" w:rsidRPr="00000000" w14:paraId="0000003F">
      <w:pPr>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Vowel insertion: blue = /bəɾu/ (</w:t>
      </w:r>
      <w:r w:rsidDel="00000000" w:rsidR="00000000" w:rsidRPr="00000000">
        <w:rPr>
          <w:rFonts w:ascii="Times New Roman" w:cs="Times New Roman" w:eastAsia="Times New Roman" w:hAnsi="Times New Roman"/>
          <w:i w:val="1"/>
          <w:sz w:val="24"/>
          <w:szCs w:val="24"/>
          <w:rtl w:val="0"/>
        </w:rPr>
        <w:t xml:space="preserve">Speech Accent Archive, Japanese 18.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0">
      <w:pPr>
        <w:numPr>
          <w:ilvl w:val="2"/>
          <w:numId w:val="3"/>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Japanese Consonant Cluster Break </w:t>
      </w:r>
    </w:p>
    <w:p w:rsidR="00000000" w:rsidDel="00000000" w:rsidP="00000000" w:rsidRDefault="00000000" w:rsidRPr="00000000" w14:paraId="00000041">
      <w:pPr>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2 was for the word ‘three’: /θʏ/ (</w:t>
      </w:r>
      <w:r w:rsidDel="00000000" w:rsidR="00000000" w:rsidRPr="00000000">
        <w:rPr>
          <w:rFonts w:ascii="Times New Roman" w:cs="Times New Roman" w:eastAsia="Times New Roman" w:hAnsi="Times New Roman"/>
          <w:i w:val="1"/>
          <w:sz w:val="24"/>
          <w:szCs w:val="24"/>
          <w:rtl w:val="0"/>
        </w:rPr>
        <w:t xml:space="preserve">Speech Accent Archive, Japanese 18.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2">
      <w:pPr>
        <w:numPr>
          <w:ilvl w:val="2"/>
          <w:numId w:val="3"/>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Unexpected Interim Sound </w:t>
      </w:r>
    </w:p>
    <w:p w:rsidR="00000000" w:rsidDel="00000000" w:rsidP="00000000" w:rsidRDefault="00000000" w:rsidRPr="00000000" w14:paraId="00000043">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predictions for L2 English Speakers, whose native language is Arabic, weren’t as accurate:</w:t>
      </w:r>
    </w:p>
    <w:p w:rsidR="00000000" w:rsidDel="00000000" w:rsidP="00000000" w:rsidRDefault="00000000" w:rsidRPr="00000000" w14:paraId="00000044">
      <w:pPr>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Lack of dentalization, instead voiceless plosives  “... fɔr ðə kid̥s… ” or “… θri ɹɛd̥ʔ” (</w:t>
      </w:r>
      <w:r w:rsidDel="00000000" w:rsidR="00000000" w:rsidRPr="00000000">
        <w:rPr>
          <w:rFonts w:ascii="Times New Roman" w:cs="Times New Roman" w:eastAsia="Times New Roman" w:hAnsi="Times New Roman"/>
          <w:i w:val="1"/>
          <w:sz w:val="24"/>
          <w:szCs w:val="24"/>
          <w:rtl w:val="0"/>
        </w:rPr>
        <w:t xml:space="preserve">Speech Accent Archive, Arabic 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5">
      <w:pPr>
        <w:numPr>
          <w:ilvl w:val="2"/>
          <w:numId w:val="3"/>
        </w:numPr>
        <w:spacing w:lin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plosives of MSA (Modern-Standard Arabic) are dentalized, so it was interesting that this feature was not in the L2 transcription.</w:t>
      </w:r>
    </w:p>
    <w:p w:rsidR="00000000" w:rsidDel="00000000" w:rsidP="00000000" w:rsidRDefault="00000000" w:rsidRPr="00000000" w14:paraId="00000046">
      <w:pPr>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2 Lack of emphatic articulation carrying into L2 transcription; We don’t believe this paragraph is the best elicitation, so, this would be interesting to create a separate test for emphatics in L2 English for native-Arabic speakers</w:t>
      </w:r>
    </w:p>
    <w:p w:rsidR="00000000" w:rsidDel="00000000" w:rsidP="00000000" w:rsidRDefault="00000000" w:rsidRPr="00000000" w14:paraId="00000047">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were unsure of how to tokenize the length marker between Narrow/Broad Transcription for a couple of reasons:</w:t>
      </w:r>
    </w:p>
    <w:p w:rsidR="00000000" w:rsidDel="00000000" w:rsidP="00000000" w:rsidRDefault="00000000" w:rsidRPr="00000000" w14:paraId="00000048">
      <w:pPr>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in Arabic short/long vowels have considerable contrast (Mitleb, 229.) ; we want to discuss in terms of qualitative input the decision to include these in our broad transcription</w:t>
      </w:r>
    </w:p>
    <w:p w:rsidR="00000000" w:rsidDel="00000000" w:rsidP="00000000" w:rsidRDefault="00000000" w:rsidRPr="00000000" w14:paraId="00000049">
      <w:pPr>
        <w:numPr>
          <w:ilvl w:val="1"/>
          <w:numId w:val="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 of the transcriptions used both the length marker (ː) and the “doubling-up” of vowels (... </w:t>
      </w:r>
      <w:r w:rsidDel="00000000" w:rsidR="00000000" w:rsidRPr="00000000">
        <w:rPr>
          <w:rFonts w:ascii="Times New Roman" w:cs="Times New Roman" w:eastAsia="Times New Roman" w:hAnsi="Times New Roman"/>
          <w:i w:val="1"/>
          <w:sz w:val="24"/>
          <w:szCs w:val="24"/>
          <w:rtl w:val="0"/>
        </w:rPr>
        <w:t xml:space="preserve">bluu…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i w:val="1"/>
          <w:sz w:val="24"/>
          <w:szCs w:val="24"/>
          <w:rtl w:val="0"/>
        </w:rPr>
        <w:t xml:space="preserve">… skuup…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within the same elicitation (</w:t>
      </w:r>
      <w:r w:rsidDel="00000000" w:rsidR="00000000" w:rsidRPr="00000000">
        <w:rPr>
          <w:rFonts w:ascii="Times New Roman" w:cs="Times New Roman" w:eastAsia="Times New Roman" w:hAnsi="Times New Roman"/>
          <w:i w:val="1"/>
          <w:sz w:val="24"/>
          <w:szCs w:val="24"/>
          <w:rtl w:val="0"/>
        </w:rPr>
        <w:t xml:space="preserve">Speech Accent Archive, English 15.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A">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moving forward, we’d like to discuss these observations further with Professor Cavar in order to standardize our qualitative input with maximum professional input.</w:t>
      </w:r>
    </w:p>
    <w:p w:rsidR="00000000" w:rsidDel="00000000" w:rsidP="00000000" w:rsidRDefault="00000000" w:rsidRPr="00000000" w14:paraId="0000004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numPr>
          <w:ilvl w:val="0"/>
          <w:numId w:val="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plans</w:t>
      </w:r>
    </w:p>
    <w:p w:rsidR="00000000" w:rsidDel="00000000" w:rsidP="00000000" w:rsidRDefault="00000000" w:rsidRPr="00000000" w14:paraId="0000004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steps will be to standardize a corpus of transcriptions from </w:t>
      </w:r>
      <w:r w:rsidDel="00000000" w:rsidR="00000000" w:rsidRPr="00000000">
        <w:rPr>
          <w:rFonts w:ascii="Times New Roman" w:cs="Times New Roman" w:eastAsia="Times New Roman" w:hAnsi="Times New Roman"/>
          <w:i w:val="1"/>
          <w:sz w:val="24"/>
          <w:szCs w:val="24"/>
          <w:rtl w:val="0"/>
        </w:rPr>
        <w:t xml:space="preserve">The Speech Archive</w:t>
      </w:r>
      <w:r w:rsidDel="00000000" w:rsidR="00000000" w:rsidRPr="00000000">
        <w:rPr>
          <w:rFonts w:ascii="Times New Roman" w:cs="Times New Roman" w:eastAsia="Times New Roman" w:hAnsi="Times New Roman"/>
          <w:sz w:val="24"/>
          <w:szCs w:val="24"/>
          <w:rtl w:val="0"/>
        </w:rPr>
        <w:t xml:space="preserve"> for several native English speakers and several L2 English speakers whose native languages are Arabic/Japanese based on qualitative input. We’ll vectorize this data in order to generate phonological relationship-graphs for the transcribed results like we did with our initial dataset in Phase I. </w:t>
      </w:r>
    </w:p>
    <w:p w:rsidR="00000000" w:rsidDel="00000000" w:rsidP="00000000" w:rsidRDefault="00000000" w:rsidRPr="00000000" w14:paraId="0000005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will introduce quantitative data via extracting phonotactic probabilities for each category of speakers using word embeddings. These vectors will be different from Phase I’s vectors as they represent the words in multi-dimensional vectors that correspond with neural networks, probabilistic models, etc. like we intend to build. A productive way to conceptualize the probabilistic model is that it focuses on the frequency of </w:t>
      </w:r>
      <w:r w:rsidDel="00000000" w:rsidR="00000000" w:rsidRPr="00000000">
        <w:rPr>
          <w:rFonts w:ascii="Times New Roman" w:cs="Times New Roman" w:eastAsia="Times New Roman" w:hAnsi="Times New Roman"/>
          <w:sz w:val="24"/>
          <w:szCs w:val="24"/>
          <w:rtl w:val="0"/>
        </w:rPr>
        <w:t xml:space="preserve">phoneme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occurring next to phoneme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Then we will visualize these models and we predict that they will demonstrate core versus peripheral sounds in a given language, as well as natural classes, and validate this model.</w:t>
      </w:r>
      <w:r w:rsidDel="00000000" w:rsidR="00000000" w:rsidRPr="00000000">
        <w:rPr>
          <w:rtl w:val="0"/>
        </w:rPr>
      </w:r>
    </w:p>
    <w:p w:rsidR="00000000" w:rsidDel="00000000" w:rsidP="00000000" w:rsidRDefault="00000000" w:rsidRPr="00000000" w14:paraId="0000005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again, we’ll seek mentorship in order to compare and analyze what the probabilistic, relationship-graph shows about one’s native language and how it can influence L2 acquisition/speech recognition. We will refine the model (word embeddings) as needed in order to generate a valid relationship-graph that correlates with, or improves upon, the qualitative data.</w:t>
      </w:r>
    </w:p>
    <w:p w:rsidR="00000000" w:rsidDel="00000000" w:rsidP="00000000" w:rsidRDefault="00000000" w:rsidRPr="00000000" w14:paraId="0000005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for the model to efficiently incorporate both qualitative and quantitative data in the most accurate manner; we’ll need to standardize a format that utilizes both inputs. Then, we’ll use this standardized, phonotactic “score”, that we’ve created, to analyze minimal-distances between sounds, languages, and apply it to language learning software, speech recognition software, and beyond. </w:t>
      </w:r>
    </w:p>
    <w:p w:rsidR="00000000" w:rsidDel="00000000" w:rsidP="00000000" w:rsidRDefault="00000000" w:rsidRPr="00000000" w14:paraId="00000057">
      <w:pPr>
        <w:spacing w:line="24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interested in running various corpora through in order to examine the patterns that are generated. Our model will consolidate phonetic </w:t>
      </w:r>
      <w:r w:rsidDel="00000000" w:rsidR="00000000" w:rsidRPr="00000000">
        <w:rPr>
          <w:rFonts w:ascii="Times New Roman" w:cs="Times New Roman" w:eastAsia="Times New Roman" w:hAnsi="Times New Roman"/>
          <w:i w:val="1"/>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phonological (qualitative &amp; quantitative) to most successfully determine what sounds are acting as a barrier to a language-learner’s success.</w:t>
      </w:r>
      <w:r w:rsidDel="00000000" w:rsidR="00000000" w:rsidRPr="00000000">
        <w:rPr>
          <w:rtl w:val="0"/>
        </w:rPr>
      </w:r>
    </w:p>
    <w:p w:rsidR="00000000" w:rsidDel="00000000" w:rsidP="00000000" w:rsidRDefault="00000000" w:rsidRPr="00000000" w14:paraId="0000005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5"/>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learning a new language, one cannot avoid encountering a new underlying phonological system of sounds. This has been a challenge to AI, applications, language-learners, programs, professionals, and software that has the opportunity to be solved.  The ability to take any dataset for an application/language-learner and provide them with the essential feedback they need to progress in their desired language based upon refined qualitative and quantitative data will, as we hypothesize, accelerate the acquisition of sounds of a speech pattern for an application or sounds of new language for L2 acquisition. </w:t>
      </w:r>
    </w:p>
    <w:p w:rsidR="00000000" w:rsidDel="00000000" w:rsidP="00000000" w:rsidRDefault="00000000" w:rsidRPr="00000000" w14:paraId="0000005E">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course, we intend to arrive at 1) the consolidation of qualitative and quantitative phonotactic data in a productive manner and, if possible, 2) generate a preemptive minimal-distance “score” that can be portrayed on a relationship-graph for further analysis and refinement. Our program will influence the perception of sounds through these relevant, relationship-graphs (that will substantiate our methods). </w:t>
      </w:r>
    </w:p>
    <w:p w:rsidR="00000000" w:rsidDel="00000000" w:rsidP="00000000" w:rsidRDefault="00000000" w:rsidRPr="00000000" w14:paraId="00000060">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Finally, through the process of generating a “score” of minimal-distance between sounds/languages, this score can be applied to a variety of NLP programs in a high-yielding manner. </w:t>
      </w:r>
      <w:r w:rsidDel="00000000" w:rsidR="00000000" w:rsidRPr="00000000">
        <w:br w:type="page"/>
      </w:r>
      <w:r w:rsidDel="00000000" w:rsidR="00000000" w:rsidRPr="00000000">
        <w:rPr>
          <w:rtl w:val="0"/>
        </w:rPr>
      </w:r>
    </w:p>
    <w:p w:rsidR="00000000" w:rsidDel="00000000" w:rsidP="00000000" w:rsidRDefault="00000000" w:rsidRPr="00000000" w14:paraId="000000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6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pacing w:line="240" w:lineRule="auto"/>
        <w:rPr/>
      </w:pPr>
      <w:r w:rsidDel="00000000" w:rsidR="00000000" w:rsidRPr="00000000">
        <w:rPr>
          <w:rFonts w:ascii="Times New Roman" w:cs="Times New Roman" w:eastAsia="Times New Roman" w:hAnsi="Times New Roman"/>
          <w:color w:val="404040"/>
          <w:sz w:val="24"/>
          <w:szCs w:val="24"/>
          <w:rtl w:val="0"/>
        </w:rPr>
        <w:t xml:space="preserve">Aric A. Hagberg, Daniel A. Schult and Pieter J. Swart, </w:t>
      </w:r>
      <w:hyperlink r:id="rId7">
        <w:r w:rsidDel="00000000" w:rsidR="00000000" w:rsidRPr="00000000">
          <w:rPr>
            <w:rFonts w:ascii="Times New Roman" w:cs="Times New Roman" w:eastAsia="Times New Roman" w:hAnsi="Times New Roman"/>
            <w:color w:val="2998e3"/>
            <w:sz w:val="24"/>
            <w:szCs w:val="24"/>
            <w:u w:val="single"/>
            <w:rtl w:val="0"/>
          </w:rPr>
          <w:t xml:space="preserve">“Exploring network structure, dynamics, </w:t>
        </w:r>
      </w:hyperlink>
      <w:r w:rsidDel="00000000" w:rsidR="00000000" w:rsidRPr="00000000">
        <w:rPr>
          <w:rtl w:val="0"/>
        </w:rPr>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spacing w:line="240" w:lineRule="auto"/>
        <w:ind w:firstLine="720"/>
        <w:rPr>
          <w:i w:val="1"/>
        </w:rPr>
      </w:pPr>
      <w:hyperlink r:id="rId8">
        <w:r w:rsidDel="00000000" w:rsidR="00000000" w:rsidRPr="00000000">
          <w:rPr>
            <w:rFonts w:ascii="Times New Roman" w:cs="Times New Roman" w:eastAsia="Times New Roman" w:hAnsi="Times New Roman"/>
            <w:color w:val="2998e3"/>
            <w:sz w:val="24"/>
            <w:szCs w:val="24"/>
            <w:u w:val="single"/>
            <w:rtl w:val="0"/>
          </w:rPr>
          <w:t xml:space="preserve">and function using NetworkX.”</w:t>
        </w:r>
      </w:hyperlink>
      <w:r w:rsidDel="00000000" w:rsidR="00000000" w:rsidRPr="00000000">
        <w:rPr>
          <w:rFonts w:ascii="Times New Roman" w:cs="Times New Roman" w:eastAsia="Times New Roman" w:hAnsi="Times New Roman"/>
          <w:color w:val="404040"/>
          <w:sz w:val="24"/>
          <w:szCs w:val="24"/>
          <w:rtl w:val="0"/>
        </w:rPr>
        <w:t xml:space="preserve"> </w:t>
      </w:r>
      <w:hyperlink r:id="rId9">
        <w:r w:rsidDel="00000000" w:rsidR="00000000" w:rsidRPr="00000000">
          <w:rPr>
            <w:rFonts w:ascii="Times New Roman" w:cs="Times New Roman" w:eastAsia="Times New Roman" w:hAnsi="Times New Roman"/>
            <w:i w:val="1"/>
            <w:color w:val="2998e3"/>
            <w:sz w:val="24"/>
            <w:szCs w:val="24"/>
            <w:u w:val="single"/>
            <w:rtl w:val="0"/>
          </w:rPr>
          <w:t xml:space="preserve">Proceedings of the 7th Python in Science Conference </w:t>
        </w:r>
      </w:hyperlink>
      <w:r w:rsidDel="00000000" w:rsidR="00000000" w:rsidRPr="00000000">
        <w:rPr>
          <w:rtl w:val="0"/>
        </w:rPr>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spacing w:line="240" w:lineRule="auto"/>
        <w:ind w:firstLine="720"/>
        <w:rPr>
          <w:rFonts w:ascii="Times New Roman" w:cs="Times New Roman" w:eastAsia="Times New Roman" w:hAnsi="Times New Roman"/>
          <w:color w:val="404040"/>
          <w:sz w:val="24"/>
          <w:szCs w:val="24"/>
        </w:rPr>
      </w:pPr>
      <w:hyperlink r:id="rId10">
        <w:r w:rsidDel="00000000" w:rsidR="00000000" w:rsidRPr="00000000">
          <w:rPr>
            <w:rFonts w:ascii="Times New Roman" w:cs="Times New Roman" w:eastAsia="Times New Roman" w:hAnsi="Times New Roman"/>
            <w:i w:val="1"/>
            <w:color w:val="2998e3"/>
            <w:sz w:val="24"/>
            <w:szCs w:val="24"/>
            <w:u w:val="single"/>
            <w:rtl w:val="0"/>
          </w:rPr>
          <w:t xml:space="preserve">(SciPy2008)</w:t>
        </w:r>
      </w:hyperlink>
      <w:r w:rsidDel="00000000" w:rsidR="00000000" w:rsidRPr="00000000">
        <w:rPr>
          <w:rFonts w:ascii="Times New Roman" w:cs="Times New Roman" w:eastAsia="Times New Roman" w:hAnsi="Times New Roman"/>
          <w:i w:val="1"/>
          <w:color w:val="404040"/>
          <w:sz w:val="24"/>
          <w:szCs w:val="24"/>
          <w:rtl w:val="0"/>
        </w:rPr>
        <w:t xml:space="preserve">,</w:t>
      </w:r>
      <w:r w:rsidDel="00000000" w:rsidR="00000000" w:rsidRPr="00000000">
        <w:rPr>
          <w:rFonts w:ascii="Times New Roman" w:cs="Times New Roman" w:eastAsia="Times New Roman" w:hAnsi="Times New Roman"/>
          <w:color w:val="404040"/>
          <w:sz w:val="24"/>
          <w:szCs w:val="24"/>
          <w:rtl w:val="0"/>
        </w:rPr>
        <w:t xml:space="preserve"> Gäel Varoquaux, Travis Vaught, and Jarrod Millman (Eds), Pasadena, CA </w:t>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04040"/>
          <w:sz w:val="24"/>
          <w:szCs w:val="24"/>
          <w:rtl w:val="0"/>
        </w:rPr>
        <w:t xml:space="preserve">USA, 11–15, Aug 2008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David R. Mortensen, Patrick Littell, Akash Bharadwaj, Kartik Goyal, Chris Dyer, Lori Levin </w:t>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spacing w:line="240" w:lineRule="auto"/>
        <w:ind w:firstLine="72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(2016).  "PanPhon: A Resource for Mapping IPA Segments to Articulatory Feature </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spacing w:line="240" w:lineRule="auto"/>
        <w:ind w:firstLine="720"/>
        <w:rPr>
          <w:rFonts w:ascii="Times New Roman" w:cs="Times New Roman" w:eastAsia="Times New Roman" w:hAnsi="Times New Roman"/>
          <w:i w:val="1"/>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Vectors." </w:t>
      </w:r>
      <w:r w:rsidDel="00000000" w:rsidR="00000000" w:rsidRPr="00000000">
        <w:rPr>
          <w:rFonts w:ascii="Times New Roman" w:cs="Times New Roman" w:eastAsia="Times New Roman" w:hAnsi="Times New Roman"/>
          <w:i w:val="1"/>
          <w:color w:val="404040"/>
          <w:sz w:val="24"/>
          <w:szCs w:val="24"/>
          <w:rtl w:val="0"/>
        </w:rPr>
        <w:t xml:space="preserve">Proceedings of COLING 2016, the 26th International Conference on </w:t>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spacing w:line="240" w:lineRule="auto"/>
        <w:ind w:firstLine="72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i w:val="1"/>
          <w:color w:val="404040"/>
          <w:sz w:val="24"/>
          <w:szCs w:val="24"/>
          <w:rtl w:val="0"/>
        </w:rPr>
        <w:t xml:space="preserve">Computational Linguistics: Technical Papers</w:t>
      </w:r>
      <w:r w:rsidDel="00000000" w:rsidR="00000000" w:rsidRPr="00000000">
        <w:rPr>
          <w:rFonts w:ascii="Times New Roman" w:cs="Times New Roman" w:eastAsia="Times New Roman" w:hAnsi="Times New Roman"/>
          <w:color w:val="404040"/>
          <w:sz w:val="24"/>
          <w:szCs w:val="24"/>
          <w:rtl w:val="0"/>
        </w:rPr>
        <w:t xml:space="preserve">, pages 3475–3484, Osaka, Japan, </w:t>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04040"/>
          <w:sz w:val="24"/>
          <w:szCs w:val="24"/>
          <w:rtl w:val="0"/>
        </w:rPr>
        <w:t xml:space="preserve">December 11-17, 2016.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E">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hd w:fill="ffffff" w:val="clear"/>
        <w:spacing w:before="60"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Hayes, Bruce. </w:t>
      </w:r>
      <w:r w:rsidDel="00000000" w:rsidR="00000000" w:rsidRPr="00000000">
        <w:rPr>
          <w:rFonts w:ascii="Times New Roman" w:cs="Times New Roman" w:eastAsia="Times New Roman" w:hAnsi="Times New Roman"/>
          <w:i w:val="1"/>
          <w:sz w:val="24"/>
          <w:szCs w:val="24"/>
          <w:rtl w:val="0"/>
        </w:rPr>
        <w:t xml:space="preserve">Introductory Phonology</w:t>
      </w:r>
      <w:r w:rsidDel="00000000" w:rsidR="00000000" w:rsidRPr="00000000">
        <w:rPr>
          <w:rFonts w:ascii="Times New Roman" w:cs="Times New Roman" w:eastAsia="Times New Roman" w:hAnsi="Times New Roman"/>
          <w:sz w:val="24"/>
          <w:szCs w:val="24"/>
          <w:rtl w:val="0"/>
        </w:rPr>
        <w:t xml:space="preserve">. Malden, MA: Wiley-Blackwell, 2009. Print.</w:t>
      </w:r>
    </w:p>
    <w:p w:rsidR="00000000" w:rsidDel="00000000" w:rsidP="00000000" w:rsidRDefault="00000000" w:rsidRPr="00000000" w14:paraId="00000070">
      <w:pPr>
        <w:shd w:fill="ffffff" w:val="clear"/>
        <w:spacing w:before="60"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hd w:fill="ffffff" w:val="clear"/>
        <w:spacing w:after="240"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Mitleb, Fares. “Vowel Length Contrast in Arabic and English: a Spectrographic Test.” </w:t>
      </w:r>
      <w:r w:rsidDel="00000000" w:rsidR="00000000" w:rsidRPr="00000000">
        <w:rPr>
          <w:rFonts w:ascii="Times New Roman" w:cs="Times New Roman" w:eastAsia="Times New Roman" w:hAnsi="Times New Roman"/>
          <w:i w:val="1"/>
          <w:sz w:val="24"/>
          <w:szCs w:val="24"/>
          <w:rtl w:val="0"/>
        </w:rPr>
        <w:t xml:space="preserve">Journal of Phonetics</w:t>
      </w:r>
      <w:r w:rsidDel="00000000" w:rsidR="00000000" w:rsidRPr="00000000">
        <w:rPr>
          <w:rFonts w:ascii="Times New Roman" w:cs="Times New Roman" w:eastAsia="Times New Roman" w:hAnsi="Times New Roman"/>
          <w:sz w:val="24"/>
          <w:szCs w:val="24"/>
          <w:rtl w:val="0"/>
        </w:rPr>
        <w:t xml:space="preserve">, 12 Apr. 1984, pp. 229–233.</w:t>
      </w:r>
    </w:p>
    <w:p w:rsidR="00000000" w:rsidDel="00000000" w:rsidP="00000000" w:rsidRDefault="00000000" w:rsidRPr="00000000" w14:paraId="00000072">
      <w:pPr>
        <w:shd w:fill="ffffff" w:val="clear"/>
        <w:spacing w:after="240" w:before="240" w:line="28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Speech Accent Archive</w:t>
      </w:r>
      <w:r w:rsidDel="00000000" w:rsidR="00000000" w:rsidRPr="00000000">
        <w:rPr>
          <w:rFonts w:ascii="Times New Roman" w:cs="Times New Roman" w:eastAsia="Times New Roman" w:hAnsi="Times New Roman"/>
          <w:sz w:val="24"/>
          <w:szCs w:val="24"/>
          <w:rtl w:val="0"/>
        </w:rPr>
        <w:t xml:space="preserve">, http://accent.gmu.edu/index.php. </w:t>
      </w:r>
    </w:p>
    <w:p w:rsidR="00000000" w:rsidDel="00000000" w:rsidP="00000000" w:rsidRDefault="00000000" w:rsidRPr="00000000" w14:paraId="00000073">
      <w:pPr>
        <w:shd w:fill="ffffff" w:val="clear"/>
        <w:spacing w:after="240" w:before="240" w:line="28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hd w:fill="ffffff" w:val="clear"/>
        <w:spacing w:after="240" w:before="240" w:line="288"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b w:val="1"/>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7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numPr>
          <w:ilvl w:val="0"/>
          <w:numId w:val="4"/>
        </w:numPr>
        <w:spacing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ipa_all.csv</w:t>
      </w:r>
      <w:r w:rsidDel="00000000" w:rsidR="00000000" w:rsidRPr="00000000">
        <w:rPr>
          <w:rFonts w:ascii="Times New Roman" w:cs="Times New Roman" w:eastAsia="Times New Roman" w:hAnsi="Times New Roman"/>
          <w:sz w:val="24"/>
          <w:szCs w:val="24"/>
          <w:rtl w:val="0"/>
        </w:rPr>
        <w:t xml:space="preserve"> from PanPhon</w:t>
      </w:r>
    </w:p>
    <w:p w:rsidR="00000000" w:rsidDel="00000000" w:rsidP="00000000" w:rsidRDefault="00000000" w:rsidRPr="00000000" w14:paraId="00000079">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ind w:lef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C">
      <w:pPr>
        <w:numPr>
          <w:ilvl w:val="0"/>
          <w:numId w:val="4"/>
        </w:numPr>
        <w:spacing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Hayes’s phonological feature charts from </w:t>
      </w:r>
      <w:r w:rsidDel="00000000" w:rsidR="00000000" w:rsidRPr="00000000">
        <w:rPr>
          <w:rFonts w:ascii="Times New Roman" w:cs="Times New Roman" w:eastAsia="Times New Roman" w:hAnsi="Times New Roman"/>
          <w:i w:val="1"/>
          <w:sz w:val="24"/>
          <w:szCs w:val="24"/>
          <w:rtl w:val="0"/>
        </w:rPr>
        <w:t xml:space="preserve">Introductory Phonology</w:t>
      </w:r>
      <w:r w:rsidDel="00000000" w:rsidR="00000000" w:rsidRPr="00000000">
        <w:rPr>
          <w:rFonts w:ascii="Times New Roman" w:cs="Times New Roman" w:eastAsia="Times New Roman" w:hAnsi="Times New Roman"/>
          <w:sz w:val="24"/>
          <w:szCs w:val="24"/>
          <w:rtl w:val="0"/>
        </w:rPr>
        <w:t xml:space="preserve"> (2009)</w:t>
      </w:r>
    </w:p>
    <w:p w:rsidR="00000000" w:rsidDel="00000000" w:rsidP="00000000" w:rsidRDefault="00000000" w:rsidRPr="00000000" w14:paraId="0000007D">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6662" cy="6408882"/>
            <wp:effectExtent b="0" l="0" r="0" t="0"/>
            <wp:docPr id="13" name="image6.png"/>
            <a:graphic>
              <a:graphicData uri="http://schemas.openxmlformats.org/drawingml/2006/picture">
                <pic:pic>
                  <pic:nvPicPr>
                    <pic:cNvPr id="0" name="image6.png"/>
                    <pic:cNvPicPr preferRelativeResize="0"/>
                  </pic:nvPicPr>
                  <pic:blipFill>
                    <a:blip r:embed="rId12"/>
                    <a:srcRect b="5274" l="3971" r="58301" t="4040"/>
                    <a:stretch>
                      <a:fillRect/>
                    </a:stretch>
                  </pic:blipFill>
                  <pic:spPr>
                    <a:xfrm rot="16200000">
                      <a:off x="0" y="0"/>
                      <a:ext cx="3776662" cy="640888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3247" cy="6443662"/>
            <wp:effectExtent b="0" l="0" r="0" t="0"/>
            <wp:docPr id="14" name="image6.png"/>
            <a:graphic>
              <a:graphicData uri="http://schemas.openxmlformats.org/drawingml/2006/picture">
                <pic:pic>
                  <pic:nvPicPr>
                    <pic:cNvPr id="0" name="image6.png"/>
                    <pic:cNvPicPr preferRelativeResize="0"/>
                  </pic:nvPicPr>
                  <pic:blipFill>
                    <a:blip r:embed="rId12"/>
                    <a:srcRect b="4966" l="57692" r="3365" t="3837"/>
                    <a:stretch>
                      <a:fillRect/>
                    </a:stretch>
                  </pic:blipFill>
                  <pic:spPr>
                    <a:xfrm rot="16200000">
                      <a:off x="0" y="0"/>
                      <a:ext cx="3893247" cy="644366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drawing>
          <wp:inline distB="114300" distT="114300" distL="114300" distR="114300">
            <wp:extent cx="5243513" cy="5243513"/>
            <wp:effectExtent b="0" l="0" r="0" t="0"/>
            <wp:docPr id="10" name="image11.png"/>
            <a:graphic>
              <a:graphicData uri="http://schemas.openxmlformats.org/drawingml/2006/picture">
                <pic:pic>
                  <pic:nvPicPr>
                    <pic:cNvPr id="0" name="image11.png"/>
                    <pic:cNvPicPr preferRelativeResize="0"/>
                  </pic:nvPicPr>
                  <pic:blipFill>
                    <a:blip r:embed="rId13"/>
                    <a:srcRect b="0" l="4647" r="1602" t="0"/>
                    <a:stretch>
                      <a:fillRect/>
                    </a:stretch>
                  </pic:blipFill>
                  <pic:spPr>
                    <a:xfrm>
                      <a:off x="0" y="0"/>
                      <a:ext cx="5243513" cy="5243513"/>
                    </a:xfrm>
                    <a:prstGeom prst="rect"/>
                    <a:ln/>
                  </pic:spPr>
                </pic:pic>
              </a:graphicData>
            </a:graphic>
          </wp:inline>
        </w:drawing>
      </w:r>
      <w:r w:rsidDel="00000000" w:rsidR="00000000" w:rsidRPr="00000000">
        <w:rPr/>
        <w:drawing>
          <wp:inline distB="114300" distT="114300" distL="114300" distR="114300">
            <wp:extent cx="4533706" cy="6900863"/>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533706" cy="690086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4"/>
        </w:numPr>
        <w:spacing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english_ipa.csv</w:t>
      </w:r>
      <w:r w:rsidDel="00000000" w:rsidR="00000000" w:rsidRPr="00000000">
        <w:rPr>
          <w:rFonts w:ascii="Times New Roman" w:cs="Times New Roman" w:eastAsia="Times New Roman" w:hAnsi="Times New Roman"/>
          <w:sz w:val="24"/>
          <w:szCs w:val="24"/>
          <w:rtl w:val="0"/>
        </w:rPr>
        <w:t xml:space="preserve">, our </w:t>
      </w:r>
      <w:r w:rsidDel="00000000" w:rsidR="00000000" w:rsidRPr="00000000">
        <w:rPr>
          <w:rFonts w:ascii="Times New Roman" w:cs="Times New Roman" w:eastAsia="Times New Roman" w:hAnsi="Times New Roman"/>
          <w:sz w:val="24"/>
          <w:szCs w:val="24"/>
          <w:rtl w:val="0"/>
        </w:rPr>
        <w:t xml:space="preserve">PanPhon-and-Hayes-inspired CSV file with relevant English IPA symbols and their respective modified features</w:t>
      </w:r>
    </w:p>
    <w:p w:rsidR="00000000" w:rsidDel="00000000" w:rsidP="00000000" w:rsidRDefault="00000000" w:rsidRPr="00000000" w14:paraId="00000088">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19788" cy="3733722"/>
            <wp:effectExtent b="0" l="0" r="0" t="0"/>
            <wp:docPr id="3" name="image1.png"/>
            <a:graphic>
              <a:graphicData uri="http://schemas.openxmlformats.org/drawingml/2006/picture">
                <pic:pic>
                  <pic:nvPicPr>
                    <pic:cNvPr id="0" name="image1.png"/>
                    <pic:cNvPicPr preferRelativeResize="0"/>
                  </pic:nvPicPr>
                  <pic:blipFill>
                    <a:blip r:embed="rId15"/>
                    <a:srcRect b="8651" l="0" r="1923" t="0"/>
                    <a:stretch>
                      <a:fillRect/>
                    </a:stretch>
                  </pic:blipFill>
                  <pic:spPr>
                    <a:xfrm>
                      <a:off x="0" y="0"/>
                      <a:ext cx="5919788" cy="373372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2163041"/>
            <wp:effectExtent b="0" l="0" r="0" t="0"/>
            <wp:docPr id="11" name="image10.png"/>
            <a:graphic>
              <a:graphicData uri="http://schemas.openxmlformats.org/drawingml/2006/picture">
                <pic:pic>
                  <pic:nvPicPr>
                    <pic:cNvPr id="0" name="image10.png"/>
                    <pic:cNvPicPr preferRelativeResize="0"/>
                  </pic:nvPicPr>
                  <pic:blipFill>
                    <a:blip r:embed="rId16"/>
                    <a:srcRect b="0" l="801" r="0" t="0"/>
                    <a:stretch>
                      <a:fillRect/>
                    </a:stretch>
                  </pic:blipFill>
                  <pic:spPr>
                    <a:xfrm>
                      <a:off x="0" y="0"/>
                      <a:ext cx="5948363" cy="216304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40" w:lineRule="auto"/>
        <w:ind w:lef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D">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norm_vecs.json</w:t>
      </w:r>
      <w:r w:rsidDel="00000000" w:rsidR="00000000" w:rsidRPr="00000000">
        <w:rPr>
          <w:rFonts w:ascii="Times New Roman" w:cs="Times New Roman" w:eastAsia="Times New Roman" w:hAnsi="Times New Roman"/>
          <w:i w:val="1"/>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 the first three feature vectors representing the phonemes. See the explanation under Section II.A ‘Methods’ for color codes.</w:t>
      </w:r>
      <w:r w:rsidDel="00000000" w:rsidR="00000000" w:rsidRPr="00000000">
        <w:rPr>
          <w:rtl w:val="0"/>
        </w:rPr>
      </w:r>
    </w:p>
    <w:p w:rsidR="00000000" w:rsidDel="00000000" w:rsidP="00000000" w:rsidRDefault="00000000" w:rsidRPr="00000000" w14:paraId="0000008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0488" cy="2200275"/>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90048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L2_arb_ipa.csv</w:t>
      </w:r>
      <w:r w:rsidDel="00000000" w:rsidR="00000000" w:rsidRPr="00000000">
        <w:rPr>
          <w:rFonts w:ascii="Times New Roman" w:cs="Times New Roman" w:eastAsia="Times New Roman" w:hAnsi="Times New Roman"/>
          <w:sz w:val="24"/>
          <w:szCs w:val="24"/>
          <w:rtl w:val="0"/>
        </w:rPr>
        <w:t xml:space="preserve">, our PanPhon-and-Hayes-inspired CSV file with relevant Modern-Standard Arabic IPA symbols and their respective modified features</w:t>
      </w:r>
    </w:p>
    <w:p w:rsidR="00000000" w:rsidDel="00000000" w:rsidP="00000000" w:rsidRDefault="00000000" w:rsidRPr="00000000" w14:paraId="00000091">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3113" cy="4102016"/>
            <wp:effectExtent b="0" l="0" r="0" t="0"/>
            <wp:docPr id="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853113" cy="410201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4"/>
        </w:numPr>
        <w:spacing w:line="240" w:lineRule="auto"/>
        <w:ind w:left="72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L2_jpn_ipa.csv</w:t>
      </w:r>
      <w:r w:rsidDel="00000000" w:rsidR="00000000" w:rsidRPr="00000000">
        <w:rPr>
          <w:rFonts w:ascii="Times New Roman" w:cs="Times New Roman" w:eastAsia="Times New Roman" w:hAnsi="Times New Roman"/>
          <w:sz w:val="24"/>
          <w:szCs w:val="24"/>
          <w:rtl w:val="0"/>
        </w:rPr>
        <w:t xml:space="preserve">, our English PanPhon-and-Hayes-inspired CSV file with relevant IPA symbols produced by native Japanese speakers and their respective modified features</w:t>
      </w:r>
    </w:p>
    <w:p w:rsidR="00000000" w:rsidDel="00000000" w:rsidP="00000000" w:rsidRDefault="00000000" w:rsidRPr="00000000" w14:paraId="00000094">
      <w:pPr>
        <w:spacing w:line="24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8813" cy="4290180"/>
            <wp:effectExtent b="0" l="0" r="0" t="0"/>
            <wp:docPr id="15" name="image13.png"/>
            <a:graphic>
              <a:graphicData uri="http://schemas.openxmlformats.org/drawingml/2006/picture">
                <pic:pic>
                  <pic:nvPicPr>
                    <pic:cNvPr id="0" name="image13.png"/>
                    <pic:cNvPicPr preferRelativeResize="0"/>
                  </pic:nvPicPr>
                  <pic:blipFill>
                    <a:blip r:embed="rId19"/>
                    <a:srcRect b="0" l="0" r="3044" t="3041"/>
                    <a:stretch>
                      <a:fillRect/>
                    </a:stretch>
                  </pic:blipFill>
                  <pic:spPr>
                    <a:xfrm>
                      <a:off x="0" y="0"/>
                      <a:ext cx="5738813" cy="42901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6">
      <w:pPr>
        <w:numPr>
          <w:ilvl w:val="0"/>
          <w:numId w:val="4"/>
        </w:numPr>
        <w:spacing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 Geometry Trees</w:t>
      </w:r>
    </w:p>
    <w:p w:rsidR="00000000" w:rsidDel="00000000" w:rsidP="00000000" w:rsidRDefault="00000000" w:rsidRPr="00000000" w14:paraId="00000097">
      <w:pPr>
        <w:numPr>
          <w:ilvl w:val="0"/>
          <w:numId w:val="1"/>
        </w:numPr>
        <w:spacing w:line="240" w:lineRule="auto"/>
        <w:ind w:left="1440" w:hanging="360"/>
        <w:rPr>
          <w:u w:val="none"/>
        </w:rPr>
      </w:pPr>
      <w:r w:rsidDel="00000000" w:rsidR="00000000" w:rsidRPr="00000000">
        <w:rPr>
          <w:b w:val="1"/>
          <w:rtl w:val="0"/>
        </w:rPr>
        <w:t xml:space="preserve">Version 1:</w:t>
      </w:r>
      <w:r w:rsidDel="00000000" w:rsidR="00000000" w:rsidRPr="00000000">
        <w:rPr>
          <w:rtl w:val="0"/>
        </w:rPr>
        <w:t xml:space="preserve"> </w:t>
      </w:r>
      <w:r w:rsidDel="00000000" w:rsidR="00000000" w:rsidRPr="00000000">
        <w:rPr/>
        <w:drawing>
          <wp:inline distB="114300" distT="114300" distL="114300" distR="114300">
            <wp:extent cx="3576638" cy="2410343"/>
            <wp:effectExtent b="0" l="0" r="0" t="0"/>
            <wp:docPr id="1" name="image4.png"/>
            <a:graphic>
              <a:graphicData uri="http://schemas.openxmlformats.org/drawingml/2006/picture">
                <pic:pic>
                  <pic:nvPicPr>
                    <pic:cNvPr id="0" name="image4.png"/>
                    <pic:cNvPicPr preferRelativeResize="0"/>
                  </pic:nvPicPr>
                  <pic:blipFill>
                    <a:blip r:embed="rId20"/>
                    <a:srcRect b="0" l="0" r="0" t="20108"/>
                    <a:stretch>
                      <a:fillRect/>
                    </a:stretch>
                  </pic:blipFill>
                  <pic:spPr>
                    <a:xfrm>
                      <a:off x="0" y="0"/>
                      <a:ext cx="3576638" cy="241034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jc w:val="center"/>
        <w:rPr/>
      </w:pPr>
      <w:r w:rsidDel="00000000" w:rsidR="00000000" w:rsidRPr="00000000">
        <w:rPr>
          <w:rtl w:val="0"/>
        </w:rPr>
      </w:r>
    </w:p>
    <w:p w:rsidR="00000000" w:rsidDel="00000000" w:rsidP="00000000" w:rsidRDefault="00000000" w:rsidRPr="00000000" w14:paraId="00000099">
      <w:pPr>
        <w:numPr>
          <w:ilvl w:val="0"/>
          <w:numId w:val="1"/>
        </w:numPr>
        <w:spacing w:line="240" w:lineRule="auto"/>
        <w:ind w:left="1440" w:hanging="360"/>
        <w:rPr>
          <w:u w:val="none"/>
        </w:rPr>
      </w:pPr>
      <w:r w:rsidDel="00000000" w:rsidR="00000000" w:rsidRPr="00000000">
        <w:rPr>
          <w:b w:val="1"/>
          <w:rtl w:val="0"/>
        </w:rPr>
        <w:t xml:space="preserve">Version 2: </w:t>
      </w:r>
      <w:r w:rsidDel="00000000" w:rsidR="00000000" w:rsidRPr="00000000">
        <w:rPr/>
        <w:drawing>
          <wp:inline distB="114300" distT="114300" distL="114300" distR="114300">
            <wp:extent cx="3986213" cy="3190934"/>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986213" cy="319093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ind w:lef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numPr>
          <w:ilvl w:val="0"/>
          <w:numId w:val="4"/>
        </w:numPr>
        <w:spacing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Progression of graphs from NetworkX</w:t>
      </w:r>
    </w:p>
    <w:p w:rsidR="00000000" w:rsidDel="00000000" w:rsidP="00000000" w:rsidRDefault="00000000" w:rsidRPr="00000000" w14:paraId="0000009C">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0438" cy="2563556"/>
            <wp:effectExtent b="0" l="0" r="0" t="0"/>
            <wp:docPr id="7" name="image2.jpg"/>
            <a:graphic>
              <a:graphicData uri="http://schemas.openxmlformats.org/drawingml/2006/picture">
                <pic:pic>
                  <pic:nvPicPr>
                    <pic:cNvPr id="0" name="image2.jpg"/>
                    <pic:cNvPicPr preferRelativeResize="0"/>
                  </pic:nvPicPr>
                  <pic:blipFill>
                    <a:blip r:embed="rId22"/>
                    <a:srcRect b="13115" l="13815" r="11622" t="14093"/>
                    <a:stretch>
                      <a:fillRect/>
                    </a:stretch>
                  </pic:blipFill>
                  <pic:spPr>
                    <a:xfrm>
                      <a:off x="0" y="0"/>
                      <a:ext cx="3500438" cy="256355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8650" cy="2333625"/>
            <wp:effectExtent b="0" l="0" r="0" t="0"/>
            <wp:docPr id="16" name="image7.png"/>
            <a:graphic>
              <a:graphicData uri="http://schemas.openxmlformats.org/drawingml/2006/picture">
                <pic:pic>
                  <pic:nvPicPr>
                    <pic:cNvPr id="0" name="image7.png"/>
                    <pic:cNvPicPr preferRelativeResize="0"/>
                  </pic:nvPicPr>
                  <pic:blipFill>
                    <a:blip r:embed="rId23"/>
                    <a:srcRect b="0" l="3149" r="5118" t="0"/>
                    <a:stretch>
                      <a:fillRect/>
                    </a:stretch>
                  </pic:blipFill>
                  <pic:spPr>
                    <a:xfrm>
                      <a:off x="0" y="0"/>
                      <a:ext cx="44386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2640563"/>
            <wp:effectExtent b="0" l="0" r="0" t="0"/>
            <wp:docPr id="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224463" cy="26405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numPr>
          <w:ilvl w:val="0"/>
          <w:numId w:val="4"/>
        </w:numPr>
        <w:spacing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NetworkX Coding Refinements</w:t>
      </w:r>
    </w:p>
    <w:p w:rsidR="00000000" w:rsidDel="00000000" w:rsidP="00000000" w:rsidRDefault="00000000" w:rsidRPr="00000000" w14:paraId="000000A2">
      <w:pPr>
        <w:spacing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7292" cy="6777038"/>
            <wp:effectExtent b="0" l="0" r="0" t="0"/>
            <wp:docPr id="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917292" cy="677703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4">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 norm_vecs.json - intermediate step to create the graphs in NetworkX</w:t>
      </w:r>
    </w:p>
    <w:p w:rsidR="00000000" w:rsidDel="00000000" w:rsidP="00000000" w:rsidRDefault="00000000" w:rsidRPr="00000000" w14:paraId="000000A5">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w:t>
        <w:tab/>
        <w:t xml:space="preserve">[0.0, 0.6666666666666666, 0.0, 0.0, 0.0, 0.0, 0.6666666666666666, 0.0, 0.0, 0.3333333333333333, 0.0, 0.0, 0.3333333333333333, 0.0, 0.0, 0.3333333333333333, 0.0, 0.0, 1.0, 0.6666666666666666, 0.0, 0.0, 0.0], </w:t>
        <w:tab/>
      </w:r>
    </w:p>
    <w:p w:rsidR="00000000" w:rsidDel="00000000" w:rsidP="00000000" w:rsidRDefault="00000000" w:rsidRPr="00000000" w14:paraId="000000A7">
      <w:pPr>
        <w:spacing w:line="240" w:lineRule="auto"/>
        <w:ind w:firstLine="720"/>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[0.0, 0.6666666666666666, 0.0, 0.0, 0.0, 0.0, 0.0, 0.0, 0.0, 0.3333333333333333, 0.0, 0.0, 0.3333333333333333, 0.0, 0.0, 0.3333333333333333, 0.0, 0.0, 1.0, 0.6666666666666666, 0.0, 0.0, 0.0], </w:t>
        <w:tab/>
        <w:t xml:space="preserve">[0.0, 0.6666666666666666, 0.0, 0.0, 0.0, 0.0, 0.6666666666666666, 0.0, 0.0, 0.3333333333333333, 0.0, 0.0, 0.3333333333333333, 0.0, 0.0, 1.0, 0.0, 0.0, 0.3333333333333333, 0.0, 0.0, 0.0, 0.0], </w:t>
        <w:tab/>
      </w:r>
    </w:p>
    <w:p w:rsidR="00000000" w:rsidDel="00000000" w:rsidP="00000000" w:rsidRDefault="00000000" w:rsidRPr="00000000" w14:paraId="000000A8">
      <w:pPr>
        <w:spacing w:line="240" w:lineRule="auto"/>
        <w:ind w:firstLine="720"/>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[0.0, 0.6666666666666666, 0.0, 0.0, 0.0, 0.0, 0.6666666666666666, 0.0, 0.0, 0.3333333333333333, 0.0, 0.0, 1.0, 0.6666666666666666, 0.0, 0.3333333333333333, 0.0, 0.0, 0.3333333333333333, 0.0, 0.0, 0.0, 0.0], </w:t>
        <w:tab/>
      </w:r>
    </w:p>
    <w:p w:rsidR="00000000" w:rsidDel="00000000" w:rsidP="00000000" w:rsidRDefault="00000000" w:rsidRPr="00000000" w14:paraId="000000A9">
      <w:pPr>
        <w:spacing w:line="240" w:lineRule="auto"/>
        <w:ind w:firstLine="720"/>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[0.0, 0.6666666666666666, 0.0, 0.0, 0.0, 0.0, 0.0, 0.0, 0.0, 0.3333333333333333, 0.0, 0.0, 0.3333333333333333, 0.0, 0.0, 1.0, 0.0, 0.0, 0.3333333333333333, 0.0, 0.0, 0.0, 0.0], </w:t>
        <w:tab/>
      </w:r>
    </w:p>
    <w:p w:rsidR="00000000" w:rsidDel="00000000" w:rsidP="00000000" w:rsidRDefault="00000000" w:rsidRPr="00000000" w14:paraId="000000AA">
      <w:pPr>
        <w:spacing w:line="240" w:lineRule="auto"/>
        <w:ind w:firstLine="720"/>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[0.0, 0.6666666666666666, 0.0, 0.0, 0.0, 0.0, 0.0, 0.0, 0.0, 0.3333333333333333, 0.0, 0.0, 1.0, 0.6666666666666666, 0.0, 0.3333333333333333, 0.0, 0.0, 0.3333333333333333, 0.0, 0.0, 0.0, 0.0], </w:t>
      </w:r>
    </w:p>
    <w:p w:rsidR="00000000" w:rsidDel="00000000" w:rsidP="00000000" w:rsidRDefault="00000000" w:rsidRPr="00000000" w14:paraId="000000AB">
      <w:pPr>
        <w:spacing w:line="240" w:lineRule="auto"/>
        <w:ind w:firstLine="720"/>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[0.0, 0.6666666666666666, 0.0, 0.0, 0.6666666666666666, 0.0, 0.6666666666666666, 0.0, 0.6666666666666666, 0.3333333333333333, 0.0, 0.0, 1.0, 0.0, 0.6666666666666666, 0.3333333333333333, 0.0, 0.0, 0.3333333333333333, 0.0, 0.0, 0.0, 0.0], </w:t>
      </w:r>
    </w:p>
    <w:p w:rsidR="00000000" w:rsidDel="00000000" w:rsidP="00000000" w:rsidRDefault="00000000" w:rsidRPr="00000000" w14:paraId="000000AC">
      <w:pPr>
        <w:spacing w:line="240" w:lineRule="auto"/>
        <w:ind w:firstLine="720"/>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[0.0, 0.6666666666666666, 0.0, 0.0, 0.6666666666666666, 0.0, 0.0, 0.0, 0.6666666666666666, 0.3333333333333333, 0.0, 0.0, 1.0, 0.0, 0.6666666666666666, 0.3333333333333333, 0.0, 0.0, 0.3333333333333333, 0.0, 0.0, 0.0, 0.0], </w:t>
      </w:r>
    </w:p>
    <w:p w:rsidR="00000000" w:rsidDel="00000000" w:rsidP="00000000" w:rsidRDefault="00000000" w:rsidRPr="00000000" w14:paraId="000000AD">
      <w:pPr>
        <w:spacing w:line="240" w:lineRule="auto"/>
        <w:ind w:firstLine="720"/>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[0.0, 0.6666666666666666, 0.0, 0.6666666666666666, 0.6666666666666666, 0.0, 0.0, 0.0, 0.6666666666666666, 0.3333333333333333, 0.0, 0.0, 1.0, 0.0, 0.6666666666666666, 0.3333333333333333, 0.0, 0.0, 0.3333333333333333, 0.0, 0.0, 0.0, 0.0], </w:t>
      </w:r>
    </w:p>
    <w:p w:rsidR="00000000" w:rsidDel="00000000" w:rsidP="00000000" w:rsidRDefault="00000000" w:rsidRPr="00000000" w14:paraId="000000AE">
      <w:pPr>
        <w:spacing w:line="240" w:lineRule="auto"/>
        <w:ind w:firstLine="720"/>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[0.0, 0.6666666666666666, 0.0, 0.6666666666666666, 0.6666666666666666, 0.0, 0.6666666666666666, 0.0, 0.6666666666666666, 0.3333333333333333, 0.0, 0.0, 1.0, 0.0, 0.6666666666666666, 0.3333333333333333, 0.0, 0.0, 0.3333333333333333, 0.0, 0.0, 0.0, 0.0], </w:t>
      </w:r>
    </w:p>
    <w:p w:rsidR="00000000" w:rsidDel="00000000" w:rsidP="00000000" w:rsidRDefault="00000000" w:rsidRPr="00000000" w14:paraId="000000AF">
      <w:pPr>
        <w:spacing w:line="240" w:lineRule="auto"/>
        <w:ind w:firstLine="720"/>
        <w:jc w:val="left"/>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tab/>
        <w:t xml:space="preserve">]</w:t>
      </w:r>
    </w:p>
    <w:p w:rsidR="00000000" w:rsidDel="00000000" w:rsidP="00000000" w:rsidRDefault="00000000" w:rsidRPr="00000000" w14:paraId="000000B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triplets.json</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 intermediate step to create the graphs in NetworkX</w:t>
      </w:r>
    </w:p>
    <w:p w:rsidR="00000000" w:rsidDel="00000000" w:rsidP="00000000" w:rsidRDefault="00000000" w:rsidRPr="00000000" w14:paraId="000000B2">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99999"/>
          <w:sz w:val="24"/>
          <w:szCs w:val="24"/>
          <w:rtl w:val="0"/>
        </w:rPr>
        <w:t xml:space="preserve">[</w:t>
        <w:tab/>
        <w:t xml:space="preserve">["\u0261", "syl", 0.0], ["\u0261", "cons", 0.6666666666666666], ["\u0261", "son", 0.0], ["\u0261", "cont", 0.0], ["\u0261", "delrel", 0.0], ["\u0261", "nas", 0.0], ["\u0261", "voi", 0.6666666666666666], ["\u0261", "lat", 0.0], ["\u0261", "strid", 0.0], ["\u0261", "LAR", 0.3333333333333333], ["\u0261", "sg", 0.0], ["\u0261", "cg", 0.0], ["\u0261", "COR", 0.3333333333333333], ["\u0261", "ant", 0.0], ["\u0261", "distr", 0.0], ["\u0261", "LAB", 0.3333333333333333], ["\u0261", "round", 0.0], ["\u0261", "labiodental", 0.0], ["\u0261", "DOR", 1.0], ["\u0261", "hi", 0.6666666666666666], ["\u0261", "lo", 0.0], ["\u0261", "back", 0.0], ["\u0261", "tense", 0.0], ["k", "syl", 0.0], ["k", "cons", 0.6666666666666666], ["k", "son", 0.0], ["k", "cont", 0.0], ["k", "delrel", 0.0], ["k", "nas", 0.0], ["k", "voi", 0.0], ["k", "lat", 0.0], ["k", "strid", 0.0], ["k", "LAR", 0.3333333333333333], ["k", "sg", 0.0], ["k", "cg", 0.0], ["k", "COR", 0.3333333333333333], ["k", "ant", 0.0], ["k", "distr", 0.0], ["k", "LAB", 0.3333333333333333], ["k", "round", 0.0], ["k", "labiodental", 0.0], ["k", "DOR", 1.0], ["k", "hi", 0.6666666666666666], ["k", "lo", 0.0], ["k", "back", 0.0], ["k", "tense", 0.0], ["b", "syl", 0.0], ["b", "cons", 0.6666666666666666], ["b", "son", 0.0], ["b", "cont", 0.0], ["b", "delrel", 0.0], ["b", "nas", 0.0], ["b", "voi", 0.6666666666666666], ["b", "lat", 0.0], ["b", "strid", 0.0], ["b", "LAR", 0.3333333333333333], ["b", "sg", 0.0], ["b", "cg", 0.0], ["b", "COR", 0.3333333333333333], ["b", "ant", 0.0], ["b", "distr", 0.0], ["b", "LAB", 1.0], …</w:t>
        <w:tab/>
        <w:t xml:space="preserve">]</w:t>
      </w:r>
      <w:r w:rsidDel="00000000" w:rsidR="00000000" w:rsidRPr="00000000">
        <w:rPr>
          <w:rtl w:val="0"/>
        </w:rPr>
      </w:r>
    </w:p>
    <w:p w:rsidR="00000000" w:rsidDel="00000000" w:rsidP="00000000" w:rsidRDefault="00000000" w:rsidRPr="00000000" w14:paraId="000000B4">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0B8">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Some characters are shown in ASCII format due to the way the computer interpreted these non-standard symbols. There was no need to convert IPA symbols into X-SAMPA because JSON has an ASCII-ensured feature that matches the input and output format of the characters it accepts.</w:t>
      </w:r>
    </w:p>
  </w:footnote>
  <w:footnote w:id="0">
    <w:p w:rsidR="00000000" w:rsidDel="00000000" w:rsidP="00000000" w:rsidRDefault="00000000" w:rsidRPr="00000000" w14:paraId="000000B9">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Only the first page or so of the files and code are shown for the sake of brevity.</w:t>
      </w:r>
    </w:p>
  </w:footnote>
  <w:footnote w:id="1">
    <w:p w:rsidR="00000000" w:rsidDel="00000000" w:rsidP="00000000" w:rsidRDefault="00000000" w:rsidRPr="00000000" w14:paraId="000000B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Note that the vectors above have been normalized to be between 0 and 1; that means that previously, the lowest possible value of -1 is now 0, and the highest possible value of 2 is now 1. Scaling numbers to be within this range is common practice when doing Machine Learning, as it makes the results compatible both with computers and among programmers who may initially use different numbers to represent feature weights.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jpg"/><Relationship Id="rId21" Type="http://schemas.openxmlformats.org/officeDocument/2006/relationships/image" Target="media/image5.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conference.scipy.org/proceedings/SciPy2008/index.html" TargetMode="External"/><Relationship Id="rId25"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conference.scipy.org/proceedings/SciPy2008/paper_2/" TargetMode="External"/><Relationship Id="rId8" Type="http://schemas.openxmlformats.org/officeDocument/2006/relationships/hyperlink" Target="http://conference.scipy.org/proceedings/SciPy2008/paper_2/" TargetMode="External"/><Relationship Id="rId11" Type="http://schemas.openxmlformats.org/officeDocument/2006/relationships/image" Target="media/image15.png"/><Relationship Id="rId10" Type="http://schemas.openxmlformats.org/officeDocument/2006/relationships/hyperlink" Target="http://conference.scipy.org/proceedings/SciPy2008/index.html" TargetMode="External"/><Relationship Id="rId13" Type="http://schemas.openxmlformats.org/officeDocument/2006/relationships/image" Target="media/image11.png"/><Relationship Id="rId12"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